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73" w:rsidRPr="00437273" w:rsidRDefault="00437273" w:rsidP="00437273">
      <w:pPr>
        <w:jc w:val="center"/>
        <w:rPr>
          <w:rFonts w:asciiTheme="minorEastAsia" w:eastAsiaTheme="minorEastAsia" w:hAnsiTheme="minorEastAsia"/>
          <w:sz w:val="24"/>
        </w:rPr>
      </w:pPr>
      <w:r w:rsidRPr="00437273">
        <w:rPr>
          <w:rFonts w:asciiTheme="minorEastAsia" w:eastAsiaTheme="minorEastAsia" w:hAnsiTheme="minorEastAsia" w:hint="eastAsia"/>
          <w:sz w:val="24"/>
        </w:rPr>
        <w:t>关于调整药物临床试验</w:t>
      </w:r>
      <w:proofErr w:type="gramStart"/>
      <w:r w:rsidRPr="00437273">
        <w:rPr>
          <w:rFonts w:asciiTheme="minorEastAsia" w:eastAsiaTheme="minorEastAsia" w:hAnsiTheme="minorEastAsia" w:hint="eastAsia"/>
          <w:sz w:val="24"/>
        </w:rPr>
        <w:t>审评审批</w:t>
      </w:r>
      <w:proofErr w:type="gramEnd"/>
      <w:r w:rsidRPr="00437273">
        <w:rPr>
          <w:rFonts w:asciiTheme="minorEastAsia" w:eastAsiaTheme="minorEastAsia" w:hAnsiTheme="minorEastAsia" w:hint="eastAsia"/>
          <w:sz w:val="24"/>
        </w:rPr>
        <w:t>程序的公告（</w:t>
      </w:r>
      <w:r w:rsidRPr="00437273">
        <w:rPr>
          <w:rFonts w:asciiTheme="minorEastAsia" w:eastAsiaTheme="minorEastAsia" w:hAnsiTheme="minorEastAsia"/>
          <w:sz w:val="24"/>
        </w:rPr>
        <w:t>2018年第50号）</w:t>
      </w:r>
    </w:p>
    <w:p w:rsidR="00437273" w:rsidRPr="00437273" w:rsidRDefault="00437273" w:rsidP="00437273">
      <w:pPr>
        <w:jc w:val="center"/>
        <w:rPr>
          <w:rFonts w:asciiTheme="minorEastAsia" w:eastAsiaTheme="minorEastAsia" w:hAnsiTheme="minorEastAsia"/>
          <w:sz w:val="24"/>
        </w:rPr>
      </w:pPr>
    </w:p>
    <w:p w:rsidR="00437273" w:rsidRPr="00437273" w:rsidRDefault="00437273" w:rsidP="00437273">
      <w:pPr>
        <w:jc w:val="center"/>
        <w:rPr>
          <w:rFonts w:asciiTheme="minorEastAsia" w:eastAsiaTheme="minorEastAsia" w:hAnsiTheme="minorEastAsia"/>
          <w:sz w:val="24"/>
        </w:rPr>
      </w:pPr>
      <w:r w:rsidRPr="00437273">
        <w:rPr>
          <w:rFonts w:asciiTheme="minorEastAsia" w:eastAsiaTheme="minorEastAsia" w:hAnsiTheme="minorEastAsia" w:hint="eastAsia"/>
          <w:sz w:val="24"/>
        </w:rPr>
        <w:t>颁布时间</w:t>
      </w:r>
      <w:r w:rsidRPr="00437273">
        <w:rPr>
          <w:rFonts w:asciiTheme="minorEastAsia" w:eastAsiaTheme="minorEastAsia" w:hAnsiTheme="minorEastAsia"/>
          <w:sz w:val="24"/>
        </w:rPr>
        <w:t>: 20180724  来源:</w:t>
      </w:r>
    </w:p>
    <w:p w:rsidR="00437273" w:rsidRPr="00437273" w:rsidRDefault="00437273" w:rsidP="00437273">
      <w:pPr>
        <w:rPr>
          <w:rFonts w:asciiTheme="minorEastAsia" w:eastAsiaTheme="minorEastAsia" w:hAnsiTheme="minorEastAsia"/>
          <w:sz w:val="24"/>
        </w:rPr>
      </w:pPr>
    </w:p>
    <w:p w:rsidR="00437273" w:rsidRPr="00437273" w:rsidRDefault="00437273" w:rsidP="00437273">
      <w:pPr>
        <w:rPr>
          <w:rFonts w:asciiTheme="minorEastAsia" w:eastAsiaTheme="minorEastAsia" w:hAnsiTheme="minorEastAsia"/>
          <w:sz w:val="24"/>
        </w:rPr>
      </w:pPr>
      <w:r>
        <w:rPr>
          <w:rFonts w:asciiTheme="minorEastAsia" w:eastAsiaTheme="minorEastAsia" w:hAnsiTheme="minorEastAsia"/>
          <w:sz w:val="24"/>
        </w:rPr>
        <w:t xml:space="preserve">    </w:t>
      </w:r>
      <w:bookmarkStart w:id="0" w:name="_GoBack"/>
      <w:bookmarkEnd w:id="0"/>
      <w:r w:rsidRPr="00437273">
        <w:rPr>
          <w:rFonts w:asciiTheme="minorEastAsia" w:eastAsiaTheme="minorEastAsia" w:hAnsiTheme="minorEastAsia"/>
          <w:sz w:val="24"/>
        </w:rPr>
        <w:t>为鼓励创新，加快新药创制，满足公众用药需求，落实申请人研发主体责任，依据中共中央办公厅、国务院办公厅《关于深化审评审批制度改革鼓励药品医疗器械创新的意见》（</w:t>
      </w:r>
      <w:proofErr w:type="gramStart"/>
      <w:r w:rsidRPr="00437273">
        <w:rPr>
          <w:rFonts w:asciiTheme="minorEastAsia" w:eastAsiaTheme="minorEastAsia" w:hAnsiTheme="minorEastAsia"/>
          <w:sz w:val="24"/>
        </w:rPr>
        <w:t>厅字〔2017〕</w:t>
      </w:r>
      <w:proofErr w:type="gramEnd"/>
      <w:r w:rsidRPr="00437273">
        <w:rPr>
          <w:rFonts w:asciiTheme="minorEastAsia" w:eastAsiaTheme="minorEastAsia" w:hAnsiTheme="minorEastAsia"/>
          <w:sz w:val="24"/>
        </w:rPr>
        <w:t>42号），对药物临床试验</w:t>
      </w:r>
      <w:proofErr w:type="gramStart"/>
      <w:r w:rsidRPr="00437273">
        <w:rPr>
          <w:rFonts w:asciiTheme="minorEastAsia" w:eastAsiaTheme="minorEastAsia" w:hAnsiTheme="minorEastAsia"/>
          <w:sz w:val="24"/>
        </w:rPr>
        <w:t>审评审批</w:t>
      </w:r>
      <w:proofErr w:type="gramEnd"/>
      <w:r w:rsidRPr="00437273">
        <w:rPr>
          <w:rFonts w:asciiTheme="minorEastAsia" w:eastAsiaTheme="minorEastAsia" w:hAnsiTheme="minorEastAsia"/>
          <w:sz w:val="24"/>
        </w:rPr>
        <w:t>的有关事项</w:t>
      </w:r>
      <w:proofErr w:type="gramStart"/>
      <w:r w:rsidRPr="00437273">
        <w:rPr>
          <w:rFonts w:asciiTheme="minorEastAsia" w:eastAsiaTheme="minorEastAsia" w:hAnsiTheme="minorEastAsia"/>
          <w:sz w:val="24"/>
        </w:rPr>
        <w:t>作出</w:t>
      </w:r>
      <w:proofErr w:type="gramEnd"/>
      <w:r w:rsidRPr="00437273">
        <w:rPr>
          <w:rFonts w:asciiTheme="minorEastAsia" w:eastAsiaTheme="minorEastAsia" w:hAnsiTheme="minorEastAsia"/>
          <w:sz w:val="24"/>
        </w:rPr>
        <w:t>调整：在我国申报药物临床试验的，自申请受理并缴费之日起60日内，申请人未收到国家食品药品监督管理总局药品审评中心（以下</w:t>
      </w:r>
      <w:proofErr w:type="gramStart"/>
      <w:r w:rsidRPr="00437273">
        <w:rPr>
          <w:rFonts w:asciiTheme="minorEastAsia" w:eastAsiaTheme="minorEastAsia" w:hAnsiTheme="minorEastAsia"/>
          <w:sz w:val="24"/>
        </w:rPr>
        <w:t>简称药审中心</w:t>
      </w:r>
      <w:proofErr w:type="gramEnd"/>
      <w:r w:rsidRPr="00437273">
        <w:rPr>
          <w:rFonts w:asciiTheme="minorEastAsia" w:eastAsiaTheme="minorEastAsia" w:hAnsiTheme="minorEastAsia"/>
          <w:sz w:val="24"/>
        </w:rPr>
        <w:t>）否定或质疑意见的，可按照提交的方案开展药物临床试验。</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现就具体事宜公告如下：</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一、沟通交流会议的准备与申请</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（一）申请人在提出新药首次药物临床试验申请之前，应</w:t>
      </w:r>
      <w:proofErr w:type="gramStart"/>
      <w:r w:rsidRPr="00437273">
        <w:rPr>
          <w:rFonts w:asciiTheme="minorEastAsia" w:eastAsiaTheme="minorEastAsia" w:hAnsiTheme="minorEastAsia"/>
          <w:sz w:val="24"/>
        </w:rPr>
        <w:t>向药审中心</w:t>
      </w:r>
      <w:proofErr w:type="gramEnd"/>
      <w:r w:rsidRPr="00437273">
        <w:rPr>
          <w:rFonts w:asciiTheme="minorEastAsia" w:eastAsiaTheme="minorEastAsia" w:hAnsiTheme="minorEastAsia"/>
          <w:sz w:val="24"/>
        </w:rPr>
        <w:t>提出沟通交流会议申请，并在确保受试者安全的基础上，确定临床试验申请资料的完整性、实施临床试验的可行性。</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（二）申请人准备的沟通交流会议资料应包括临床试验方案或草案、对已有的药学和非临床研究数据及其他研究数据的完整总结资料。申请人应自行评估现有的研究是否符合申报拟实施临床试验的基本条件，并</w:t>
      </w:r>
      <w:proofErr w:type="gramStart"/>
      <w:r w:rsidRPr="00437273">
        <w:rPr>
          <w:rFonts w:asciiTheme="minorEastAsia" w:eastAsiaTheme="minorEastAsia" w:hAnsiTheme="minorEastAsia"/>
          <w:sz w:val="24"/>
        </w:rPr>
        <w:t>明确拟与药审中心</w:t>
      </w:r>
      <w:proofErr w:type="gramEnd"/>
      <w:r w:rsidRPr="00437273">
        <w:rPr>
          <w:rFonts w:asciiTheme="minorEastAsia" w:eastAsiaTheme="minorEastAsia" w:hAnsiTheme="minorEastAsia"/>
          <w:sz w:val="24"/>
        </w:rPr>
        <w:t xml:space="preserve">讨论的问题。　</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（三）申请人应按照《药物研发与技术审评沟通管理办法（试行）》（以下简称《沟通交流办法》）要求，提交沟通交流会议申请表（附件1）。</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应及时通知申请人是否召开沟通交流会议，并与申请人商议会议时间。申请人应按沟通交流相关要求按时提交完整的沟通交流会议资料（附件2）。</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对沟通交流会议资料进行初步审评，在沟通交流会议召开至少2日前，通过“申请人之窗”将初步审评意见和对申请人所提出问题的解答意见告知申请人。申请人在收到初步审评意见和解答意见后，应尽快反馈问题是否已经得到解决。申请人认为问题已经</w:t>
      </w:r>
      <w:r w:rsidRPr="00437273">
        <w:rPr>
          <w:rFonts w:asciiTheme="minorEastAsia" w:eastAsiaTheme="minorEastAsia" w:hAnsiTheme="minorEastAsia" w:hint="eastAsia"/>
          <w:sz w:val="24"/>
        </w:rPr>
        <w:t>解决不需要召开沟通交流会议的，应通过</w:t>
      </w:r>
      <w:proofErr w:type="gramStart"/>
      <w:r w:rsidRPr="00437273">
        <w:rPr>
          <w:rFonts w:asciiTheme="minorEastAsia" w:eastAsiaTheme="minorEastAsia" w:hAnsiTheme="minorEastAsia" w:hint="eastAsia"/>
          <w:sz w:val="24"/>
        </w:rPr>
        <w:t>药审中心</w:t>
      </w:r>
      <w:proofErr w:type="gramEnd"/>
      <w:r w:rsidRPr="00437273">
        <w:rPr>
          <w:rFonts w:asciiTheme="minorEastAsia" w:eastAsiaTheme="minorEastAsia" w:hAnsiTheme="minorEastAsia" w:hint="eastAsia"/>
          <w:sz w:val="24"/>
        </w:rPr>
        <w:t>网站“申请人之窗”告知</w:t>
      </w:r>
      <w:proofErr w:type="gramStart"/>
      <w:r w:rsidRPr="00437273">
        <w:rPr>
          <w:rFonts w:asciiTheme="minorEastAsia" w:eastAsiaTheme="minorEastAsia" w:hAnsiTheme="minorEastAsia" w:hint="eastAsia"/>
          <w:sz w:val="24"/>
        </w:rPr>
        <w:t>药审中心</w:t>
      </w:r>
      <w:proofErr w:type="gramEnd"/>
      <w:r w:rsidRPr="00437273">
        <w:rPr>
          <w:rFonts w:asciiTheme="minorEastAsia" w:eastAsiaTheme="minorEastAsia" w:hAnsiTheme="minorEastAsia" w:hint="eastAsia"/>
          <w:sz w:val="24"/>
        </w:rPr>
        <w:t>取消沟通交流会议申请；申请人认为申请沟通交流的问题仍未得到解决的，按原定计划继续组织会议召开。</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二、沟通交流会议的召开</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（四）会议</w:t>
      </w:r>
      <w:proofErr w:type="gramStart"/>
      <w:r w:rsidRPr="00437273">
        <w:rPr>
          <w:rFonts w:asciiTheme="minorEastAsia" w:eastAsiaTheme="minorEastAsia" w:hAnsiTheme="minorEastAsia"/>
          <w:sz w:val="24"/>
        </w:rPr>
        <w:t>由药审中心</w:t>
      </w:r>
      <w:proofErr w:type="gramEnd"/>
      <w:r w:rsidRPr="00437273">
        <w:rPr>
          <w:rFonts w:asciiTheme="minorEastAsia" w:eastAsiaTheme="minorEastAsia" w:hAnsiTheme="minorEastAsia"/>
          <w:sz w:val="24"/>
        </w:rPr>
        <w:t>工作人员主持，双方围绕药物临床试验方案就申请人提出的关键技术问题，以及已有资料和数据是否支持实施临床试验开展和受试者安全风险是否可控进行讨论，并为后续研究提出要求和建议。</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lastRenderedPageBreak/>
        <w:t xml:space="preserve">       （五）沟通交流会议应按《沟通交流办法》要求形成会议纪要。现有资料、数据或补充完善后的资料、数据能够支持开展临床试验的，申请人即可在沟通交流会议之后或补充资料和数据后提出临床试验申请。现有资料和数据存在重大缺陷，临床试验方案不完整或风险控制措施无法保障临床试验受试者安全的，申请人应分析原因并开展相关研究工作。会议纪要作为审评文档存档，并作为审评和审批的参考。</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三、临床试验申请的受理与审评审批</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（六）申请人应按照相关要求提交新药首次临床试验申请和申报资料。其中对于I期临床试验申请，还应提交本公告附件3中载明的资料。</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在收到申报资料后5日内完成形式审查。符合要求或按照规定补正后符合要求的，发出受理通知书。</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受理通知书应载明：自受理缴费之日起60日内，未收到</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否定或质疑意见的，申请人可以按照提交的方案开展临床试验。</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临床试验开始时，申请人应登陆</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门户网站，在“药物临床试验登记与信息公示平台”进行相关信息登记。</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（七）对于申报资料符合审评要求，但有相关信息需要提醒申请人的，</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应在受理缴费后60日内通知申请人，列明相关要求和注意事项。申请人应通过</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门户网站查询和下载临床试验申请相关通知或提醒。</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（八）对于已受理的申报资料不符合审评技术要求的，</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可通过沟通交流或补充资料方式一次性告知申请人需要补正的全部内容，申请人应在收到补充资料通知之日起5日内一次性提交补充资料。申请人补充资料后在该申请受理缴费之日起60日内未收到</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其他否定或质疑意见的，可按照完善后的方案开展临床试验。申请人未按时限补充资料或补充资料仍不能满足审评要求的，</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以暂停临床试验通知书方式通知申请人，并列明目前尚不具备开展临床试验的原因。</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（九）对于申报资料存在重大缺陷，或临床试验方案不完整的，或缺乏可靠的风险控制措施、存在潜在的临床风险而无法保障临床试验受试者安全的，</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以暂停临床试验通知书方式通知申请人，说明目前不支持开展临床试验的理由。</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在</w:t>
      </w:r>
      <w:proofErr w:type="gramStart"/>
      <w:r w:rsidRPr="00437273">
        <w:rPr>
          <w:rFonts w:asciiTheme="minorEastAsia" w:eastAsiaTheme="minorEastAsia" w:hAnsiTheme="minorEastAsia"/>
          <w:sz w:val="24"/>
        </w:rPr>
        <w:t>作出</w:t>
      </w:r>
      <w:proofErr w:type="gramEnd"/>
      <w:r w:rsidRPr="00437273">
        <w:rPr>
          <w:rFonts w:asciiTheme="minorEastAsia" w:eastAsiaTheme="minorEastAsia" w:hAnsiTheme="minorEastAsia"/>
          <w:sz w:val="24"/>
        </w:rPr>
        <w:t>暂停临床试验决定前，应与申请人沟通交流。申请人可通过</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门户网站查询和下载暂停临床试验通知书。</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（十）申请人在解决了暂停临床试验通知书中所列问题后，可</w:t>
      </w:r>
      <w:proofErr w:type="gramStart"/>
      <w:r w:rsidRPr="00437273">
        <w:rPr>
          <w:rFonts w:asciiTheme="minorEastAsia" w:eastAsiaTheme="minorEastAsia" w:hAnsiTheme="minorEastAsia"/>
          <w:sz w:val="24"/>
        </w:rPr>
        <w:t>向药审中心</w:t>
      </w:r>
      <w:proofErr w:type="gramEnd"/>
      <w:r w:rsidRPr="00437273">
        <w:rPr>
          <w:rFonts w:asciiTheme="minorEastAsia" w:eastAsiaTheme="minorEastAsia" w:hAnsiTheme="minorEastAsia"/>
          <w:sz w:val="24"/>
        </w:rPr>
        <w:t>书面提出答复和恢复临床试验申请。</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在收到申请之日起60日内提出是否同意的答复意见。答复意见包括同意恢复临床试验或继续执行暂停临床试验决定，并说明理由。申请人应在收到</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书面答复同意恢复意见后方可开展临床试验。申请人对暂停临床试验通知书有异议且无法通过沟通交流解决的，可申请召开专家咨询会或专家公开论证会。</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lastRenderedPageBreak/>
        <w:t xml:space="preserve">       四、其他有关事项</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一）对于技术指南明确、药物临床试验有成熟研究经验，申请人能够保障申报资料质量的，或国际同步研发的国际多中心临床试验申请，在监管体系完善的国家和地区已经获准实施临床试验的，申请人可不经沟通交流直接提出临床试验申请。</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（十二）已获准开展新药临床试验的，在完成Ⅰ期、Ⅱ期临床试验后、开展Ⅲ期临床试验之前，申请人应向</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提出沟通交流会议申请，就包括Ⅲ期临床试验方案设计在内的关键技术问题与</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进行讨论。申请人也可在临床研发不同阶段就关键技术问题提出沟通交流申请。</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三）在已获准开展的临床试验期间，申请增加新适应症的，可提出新的临床试验申请，也可按此办法先提出沟通交流申请后决定。提出新的临床试验申请的，申请时与首次申请重复的资料可免于提交，但应当在申报资料中列出首次申请中相关资料的编号。</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（十四）对于变更临床试验方案、重大药学变更、非临床研究重要安全性发现等可能增加受试者安全性风险的，申请人应按相关规定及时递交补充申请。</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应在规定时限内完成技术审评，并可视技术审评情况通知申请人修改临床试验方案、暂停或终止临床试验。</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（十五）申请人在获得首次临床试验许可后，应定期</w:t>
      </w:r>
      <w:proofErr w:type="gramStart"/>
      <w:r w:rsidRPr="00437273">
        <w:rPr>
          <w:rFonts w:asciiTheme="minorEastAsia" w:eastAsiaTheme="minorEastAsia" w:hAnsiTheme="minorEastAsia"/>
          <w:sz w:val="24"/>
        </w:rPr>
        <w:t>向药审中心</w:t>
      </w:r>
      <w:proofErr w:type="gramEnd"/>
      <w:r w:rsidRPr="00437273">
        <w:rPr>
          <w:rFonts w:asciiTheme="minorEastAsia" w:eastAsiaTheme="minorEastAsia" w:hAnsiTheme="minorEastAsia"/>
          <w:sz w:val="24"/>
        </w:rPr>
        <w:t>提供药物研发期间安全性更新报告，包括全球研发和上市状况、正在进行中和已完成的临床试验、新增的安全性结果、重大生产变更、整体安全性评估、重要风险总结、获益-风险评估和下一年总体研究计划等内容。一般每年一次，于药物临床试验许可后每满一年后的二个月内提交。</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可以根据审查情况，要求申请人调整报告周期。逾期未提交的，申请人应暂停药物临床试验。</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（十六）对于药物临床试验期间出现的可疑且非预期严重不良反应和毒理研究提示重大安全性风险信号，申请人应按照《药物临床试验期间安全性数据快速报告标准和程序》中相关要求</w:t>
      </w:r>
      <w:proofErr w:type="gramStart"/>
      <w:r w:rsidRPr="00437273">
        <w:rPr>
          <w:rFonts w:asciiTheme="minorEastAsia" w:eastAsiaTheme="minorEastAsia" w:hAnsiTheme="minorEastAsia"/>
          <w:sz w:val="24"/>
        </w:rPr>
        <w:t>向药审中心</w:t>
      </w:r>
      <w:proofErr w:type="gramEnd"/>
      <w:r w:rsidRPr="00437273">
        <w:rPr>
          <w:rFonts w:asciiTheme="minorEastAsia" w:eastAsiaTheme="minorEastAsia" w:hAnsiTheme="minorEastAsia"/>
          <w:sz w:val="24"/>
        </w:rPr>
        <w:t>递交（</w:t>
      </w:r>
      <w:proofErr w:type="gramStart"/>
      <w:r w:rsidRPr="00437273">
        <w:rPr>
          <w:rFonts w:asciiTheme="minorEastAsia" w:eastAsiaTheme="minorEastAsia" w:hAnsiTheme="minorEastAsia"/>
          <w:sz w:val="24"/>
        </w:rPr>
        <w:t>个</w:t>
      </w:r>
      <w:proofErr w:type="gramEnd"/>
      <w:r w:rsidRPr="00437273">
        <w:rPr>
          <w:rFonts w:asciiTheme="minorEastAsia" w:eastAsiaTheme="minorEastAsia" w:hAnsiTheme="minorEastAsia"/>
          <w:sz w:val="24"/>
        </w:rPr>
        <w:t>例）安全性报告。</w:t>
      </w:r>
      <w:proofErr w:type="gramStart"/>
      <w:r w:rsidRPr="00437273">
        <w:rPr>
          <w:rFonts w:asciiTheme="minorEastAsia" w:eastAsiaTheme="minorEastAsia" w:hAnsiTheme="minorEastAsia"/>
          <w:sz w:val="24"/>
        </w:rPr>
        <w:t>药审中心</w:t>
      </w:r>
      <w:proofErr w:type="gramEnd"/>
      <w:r w:rsidRPr="00437273">
        <w:rPr>
          <w:rFonts w:asciiTheme="minorEastAsia" w:eastAsiaTheme="minorEastAsia" w:hAnsiTheme="minorEastAsia"/>
          <w:sz w:val="24"/>
        </w:rPr>
        <w:t>可以根据审查需要，要求申请人修改临床试验方案，必要时暂停临床试验。</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（十七）申请人应按时递交审评需要的资料与数据，保证质量，并接受监管部门对研发过程的监督检查。</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（十八）本公告中规定的期限以工作日计算。</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（十九）本公告自发布之日起实施，此前与本公告不一致的以本公告为准。</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特此公告。</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附件：1.沟通交流会议申请表</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2.沟通交流会议资料要求</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lastRenderedPageBreak/>
        <w:t xml:space="preserve">                  3.新药I期临床试验申请申报资料要求</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w:t>
      </w:r>
    </w:p>
    <w:p w:rsidR="00437273" w:rsidRPr="00437273" w:rsidRDefault="00437273" w:rsidP="00437273">
      <w:pPr>
        <w:rPr>
          <w:rFonts w:asciiTheme="minorEastAsia" w:eastAsiaTheme="minorEastAsia" w:hAnsiTheme="minorEastAsia"/>
          <w:sz w:val="24"/>
        </w:rPr>
      </w:pPr>
      <w:r w:rsidRPr="00437273">
        <w:rPr>
          <w:rFonts w:asciiTheme="minorEastAsia" w:eastAsiaTheme="minorEastAsia" w:hAnsiTheme="minorEastAsia"/>
          <w:sz w:val="24"/>
        </w:rPr>
        <w:t xml:space="preserve"> </w:t>
      </w:r>
    </w:p>
    <w:p w:rsidR="00D15C18" w:rsidRPr="00437273" w:rsidRDefault="00D15C18">
      <w:pPr>
        <w:rPr>
          <w:rFonts w:asciiTheme="minorEastAsia" w:eastAsiaTheme="minorEastAsia" w:hAnsiTheme="minorEastAsia"/>
          <w:sz w:val="24"/>
        </w:rPr>
      </w:pPr>
    </w:p>
    <w:sectPr w:rsidR="00D15C18" w:rsidRPr="004372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E5" w:rsidRDefault="00464FE5" w:rsidP="00437273">
      <w:pPr>
        <w:spacing w:after="0"/>
      </w:pPr>
      <w:r>
        <w:separator/>
      </w:r>
    </w:p>
  </w:endnote>
  <w:endnote w:type="continuationSeparator" w:id="0">
    <w:p w:rsidR="00464FE5" w:rsidRDefault="00464FE5" w:rsidP="00437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E5" w:rsidRDefault="00464FE5" w:rsidP="00437273">
      <w:pPr>
        <w:spacing w:after="0"/>
      </w:pPr>
      <w:r>
        <w:separator/>
      </w:r>
    </w:p>
  </w:footnote>
  <w:footnote w:type="continuationSeparator" w:id="0">
    <w:p w:rsidR="00464FE5" w:rsidRDefault="00464FE5" w:rsidP="004372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78"/>
    <w:rsid w:val="00437273"/>
    <w:rsid w:val="00464FE5"/>
    <w:rsid w:val="006A4D78"/>
    <w:rsid w:val="0090452C"/>
    <w:rsid w:val="00C04D84"/>
    <w:rsid w:val="00D15C18"/>
    <w:rsid w:val="00EC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微软雅黑" w:eastAsia="微软雅黑" w:hAnsi="微软雅黑" w:cs="宋体"/>
        <w:spacing w:val="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2C"/>
    <w:pPr>
      <w:adjustRightInd w:val="0"/>
      <w:snapToGrid w:val="0"/>
      <w:spacing w:after="200"/>
    </w:pPr>
  </w:style>
  <w:style w:type="paragraph" w:styleId="1">
    <w:name w:val="heading 1"/>
    <w:basedOn w:val="a"/>
    <w:next w:val="a"/>
    <w:link w:val="1Char"/>
    <w:uiPriority w:val="9"/>
    <w:qFormat/>
    <w:rsid w:val="0090452C"/>
    <w:pPr>
      <w:keepNext/>
      <w:keepLines/>
      <w:spacing w:before="340" w:after="330" w:line="578" w:lineRule="auto"/>
      <w:outlineLvl w:val="0"/>
    </w:pPr>
    <w:rPr>
      <w:rFonts w:ascii="Tahoma" w:hAnsi="Tahoma"/>
      <w:b/>
      <w:bCs/>
      <w:kern w:val="44"/>
      <w:sz w:val="44"/>
      <w:szCs w:val="44"/>
    </w:rPr>
  </w:style>
  <w:style w:type="paragraph" w:styleId="2">
    <w:name w:val="heading 2"/>
    <w:basedOn w:val="a"/>
    <w:next w:val="a"/>
    <w:link w:val="2Char"/>
    <w:uiPriority w:val="9"/>
    <w:semiHidden/>
    <w:unhideWhenUsed/>
    <w:qFormat/>
    <w:rsid w:val="009045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0452C"/>
    <w:pPr>
      <w:keepNext/>
      <w:keepLines/>
      <w:spacing w:before="260" w:after="260" w:line="416" w:lineRule="auto"/>
      <w:outlineLvl w:val="2"/>
    </w:pPr>
    <w:rPr>
      <w:rFonts w:ascii="Tahoma" w:hAnsi="Tahoma"/>
      <w:b/>
      <w:bCs/>
      <w:sz w:val="32"/>
      <w:szCs w:val="32"/>
    </w:rPr>
  </w:style>
  <w:style w:type="paragraph" w:styleId="4">
    <w:name w:val="heading 4"/>
    <w:basedOn w:val="a"/>
    <w:next w:val="a"/>
    <w:link w:val="4Char"/>
    <w:uiPriority w:val="9"/>
    <w:semiHidden/>
    <w:unhideWhenUsed/>
    <w:qFormat/>
    <w:rsid w:val="0090452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0452C"/>
    <w:pPr>
      <w:keepNext/>
      <w:keepLines/>
      <w:spacing w:before="280" w:after="290" w:line="376" w:lineRule="auto"/>
      <w:outlineLvl w:val="4"/>
    </w:pPr>
    <w:rPr>
      <w:rFonts w:ascii="Tahoma" w:hAnsi="Tahoma"/>
      <w:b/>
      <w:bCs/>
      <w:sz w:val="28"/>
      <w:szCs w:val="28"/>
    </w:rPr>
  </w:style>
  <w:style w:type="paragraph" w:styleId="6">
    <w:name w:val="heading 6"/>
    <w:basedOn w:val="5"/>
    <w:next w:val="a"/>
    <w:link w:val="6Char"/>
    <w:uiPriority w:val="9"/>
    <w:semiHidden/>
    <w:unhideWhenUsed/>
    <w:qFormat/>
    <w:rsid w:val="0090452C"/>
    <w:pPr>
      <w:spacing w:before="240" w:after="64" w:line="320" w:lineRule="auto"/>
      <w:outlineLvl w:val="5"/>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格式"/>
    <w:basedOn w:val="a4"/>
    <w:link w:val="Char"/>
    <w:rsid w:val="00EC568B"/>
    <w:rPr>
      <w:rFonts w:ascii="宋体" w:hAnsi="宋体" w:cs="Times New Roman"/>
      <w:sz w:val="21"/>
    </w:rPr>
  </w:style>
  <w:style w:type="character" w:customStyle="1" w:styleId="Char">
    <w:name w:val="表格标题格式 Char"/>
    <w:link w:val="a3"/>
    <w:locked/>
    <w:rsid w:val="00EC568B"/>
    <w:rPr>
      <w:rFonts w:ascii="宋体" w:hAnsi="宋体"/>
      <w:b/>
      <w:kern w:val="2"/>
      <w:sz w:val="21"/>
    </w:rPr>
  </w:style>
  <w:style w:type="paragraph" w:styleId="a4">
    <w:name w:val="Title"/>
    <w:basedOn w:val="a"/>
    <w:next w:val="a"/>
    <w:link w:val="Char0"/>
    <w:uiPriority w:val="10"/>
    <w:qFormat/>
    <w:rsid w:val="0090452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link w:val="a4"/>
    <w:uiPriority w:val="10"/>
    <w:rsid w:val="0090452C"/>
    <w:rPr>
      <w:rFonts w:asciiTheme="majorHAnsi" w:eastAsia="宋体" w:hAnsiTheme="majorHAnsi" w:cstheme="majorBidi"/>
      <w:b/>
      <w:bCs/>
      <w:sz w:val="32"/>
      <w:szCs w:val="32"/>
    </w:rPr>
  </w:style>
  <w:style w:type="paragraph" w:customStyle="1" w:styleId="a5">
    <w:name w:val="表格标题"/>
    <w:basedOn w:val="a3"/>
    <w:link w:val="Char1"/>
    <w:rsid w:val="00EC568B"/>
  </w:style>
  <w:style w:type="character" w:customStyle="1" w:styleId="Char1">
    <w:name w:val="表格标题 Char"/>
    <w:link w:val="a5"/>
    <w:locked/>
    <w:rsid w:val="00EC568B"/>
    <w:rPr>
      <w:rFonts w:ascii="宋体" w:hAnsi="宋体"/>
      <w:b/>
      <w:kern w:val="2"/>
      <w:sz w:val="21"/>
    </w:rPr>
  </w:style>
  <w:style w:type="paragraph" w:customStyle="1" w:styleId="20">
    <w:name w:val="列出段落2"/>
    <w:basedOn w:val="a"/>
    <w:uiPriority w:val="34"/>
    <w:rsid w:val="00EC568B"/>
    <w:pPr>
      <w:ind w:firstLineChars="200" w:firstLine="420"/>
    </w:pPr>
  </w:style>
  <w:style w:type="paragraph" w:customStyle="1" w:styleId="Style3">
    <w:name w:val="_Style 3"/>
    <w:basedOn w:val="a"/>
    <w:next w:val="a"/>
    <w:rsid w:val="00EC568B"/>
    <w:pPr>
      <w:pBdr>
        <w:top w:val="single" w:sz="6" w:space="1" w:color="auto"/>
      </w:pBdr>
      <w:jc w:val="center"/>
    </w:pPr>
    <w:rPr>
      <w:rFonts w:ascii="Arial" w:hAnsi="Calibri"/>
      <w:vanish/>
      <w:sz w:val="16"/>
    </w:rPr>
  </w:style>
  <w:style w:type="character" w:customStyle="1" w:styleId="1Char">
    <w:name w:val="标题 1 Char"/>
    <w:basedOn w:val="a0"/>
    <w:link w:val="1"/>
    <w:uiPriority w:val="9"/>
    <w:rsid w:val="0090452C"/>
    <w:rPr>
      <w:rFonts w:ascii="Tahoma" w:hAnsi="Tahoma"/>
      <w:b/>
      <w:bCs/>
      <w:kern w:val="44"/>
      <w:sz w:val="44"/>
      <w:szCs w:val="44"/>
    </w:rPr>
  </w:style>
  <w:style w:type="character" w:customStyle="1" w:styleId="2Char">
    <w:name w:val="标题 2 Char"/>
    <w:basedOn w:val="a0"/>
    <w:link w:val="2"/>
    <w:uiPriority w:val="9"/>
    <w:semiHidden/>
    <w:rsid w:val="0090452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0452C"/>
    <w:rPr>
      <w:rFonts w:ascii="Tahoma" w:hAnsi="Tahoma"/>
      <w:b/>
      <w:bCs/>
      <w:sz w:val="32"/>
      <w:szCs w:val="32"/>
    </w:rPr>
  </w:style>
  <w:style w:type="character" w:customStyle="1" w:styleId="4Char">
    <w:name w:val="标题 4 Char"/>
    <w:basedOn w:val="a0"/>
    <w:link w:val="4"/>
    <w:uiPriority w:val="9"/>
    <w:semiHidden/>
    <w:rsid w:val="0090452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0452C"/>
    <w:rPr>
      <w:rFonts w:ascii="Tahoma" w:hAnsi="Tahoma"/>
      <w:b/>
      <w:bCs/>
      <w:sz w:val="28"/>
      <w:szCs w:val="28"/>
    </w:rPr>
  </w:style>
  <w:style w:type="character" w:customStyle="1" w:styleId="6Char">
    <w:name w:val="标题 6 Char"/>
    <w:basedOn w:val="a0"/>
    <w:link w:val="6"/>
    <w:uiPriority w:val="9"/>
    <w:semiHidden/>
    <w:rsid w:val="0090452C"/>
    <w:rPr>
      <w:rFonts w:asciiTheme="majorHAnsi" w:eastAsiaTheme="majorEastAsia" w:hAnsiTheme="majorHAnsi" w:cstheme="majorBidi"/>
      <w:b/>
      <w:bCs/>
      <w:sz w:val="24"/>
      <w:szCs w:val="24"/>
    </w:rPr>
  </w:style>
  <w:style w:type="paragraph" w:styleId="a6">
    <w:name w:val="Subtitle"/>
    <w:basedOn w:val="a"/>
    <w:next w:val="a"/>
    <w:link w:val="Char2"/>
    <w:uiPriority w:val="11"/>
    <w:qFormat/>
    <w:rsid w:val="0090452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link w:val="a6"/>
    <w:uiPriority w:val="11"/>
    <w:rsid w:val="0090452C"/>
    <w:rPr>
      <w:rFonts w:asciiTheme="majorHAnsi" w:eastAsia="宋体" w:hAnsiTheme="majorHAnsi" w:cstheme="majorBidi"/>
      <w:b/>
      <w:bCs/>
      <w:kern w:val="28"/>
      <w:sz w:val="32"/>
      <w:szCs w:val="32"/>
    </w:rPr>
  </w:style>
  <w:style w:type="character" w:styleId="a7">
    <w:name w:val="Strong"/>
    <w:basedOn w:val="a0"/>
    <w:uiPriority w:val="22"/>
    <w:qFormat/>
    <w:rsid w:val="0090452C"/>
    <w:rPr>
      <w:b/>
      <w:bCs/>
    </w:rPr>
  </w:style>
  <w:style w:type="paragraph" w:styleId="a8">
    <w:name w:val="header"/>
    <w:basedOn w:val="a"/>
    <w:link w:val="Char3"/>
    <w:uiPriority w:val="99"/>
    <w:unhideWhenUsed/>
    <w:rsid w:val="00437273"/>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8"/>
    <w:uiPriority w:val="99"/>
    <w:rsid w:val="00437273"/>
    <w:rPr>
      <w:sz w:val="18"/>
      <w:szCs w:val="18"/>
    </w:rPr>
  </w:style>
  <w:style w:type="paragraph" w:styleId="a9">
    <w:name w:val="footer"/>
    <w:basedOn w:val="a"/>
    <w:link w:val="Char4"/>
    <w:uiPriority w:val="99"/>
    <w:unhideWhenUsed/>
    <w:rsid w:val="00437273"/>
    <w:pPr>
      <w:tabs>
        <w:tab w:val="center" w:pos="4153"/>
        <w:tab w:val="right" w:pos="8306"/>
      </w:tabs>
    </w:pPr>
    <w:rPr>
      <w:sz w:val="18"/>
      <w:szCs w:val="18"/>
    </w:rPr>
  </w:style>
  <w:style w:type="character" w:customStyle="1" w:styleId="Char4">
    <w:name w:val="页脚 Char"/>
    <w:basedOn w:val="a0"/>
    <w:link w:val="a9"/>
    <w:uiPriority w:val="99"/>
    <w:rsid w:val="004372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微软雅黑" w:eastAsia="微软雅黑" w:hAnsi="微软雅黑" w:cs="宋体"/>
        <w:spacing w:val="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52C"/>
    <w:pPr>
      <w:adjustRightInd w:val="0"/>
      <w:snapToGrid w:val="0"/>
      <w:spacing w:after="200"/>
    </w:pPr>
  </w:style>
  <w:style w:type="paragraph" w:styleId="1">
    <w:name w:val="heading 1"/>
    <w:basedOn w:val="a"/>
    <w:next w:val="a"/>
    <w:link w:val="1Char"/>
    <w:uiPriority w:val="9"/>
    <w:qFormat/>
    <w:rsid w:val="0090452C"/>
    <w:pPr>
      <w:keepNext/>
      <w:keepLines/>
      <w:spacing w:before="340" w:after="330" w:line="578" w:lineRule="auto"/>
      <w:outlineLvl w:val="0"/>
    </w:pPr>
    <w:rPr>
      <w:rFonts w:ascii="Tahoma" w:hAnsi="Tahoma"/>
      <w:b/>
      <w:bCs/>
      <w:kern w:val="44"/>
      <w:sz w:val="44"/>
      <w:szCs w:val="44"/>
    </w:rPr>
  </w:style>
  <w:style w:type="paragraph" w:styleId="2">
    <w:name w:val="heading 2"/>
    <w:basedOn w:val="a"/>
    <w:next w:val="a"/>
    <w:link w:val="2Char"/>
    <w:uiPriority w:val="9"/>
    <w:semiHidden/>
    <w:unhideWhenUsed/>
    <w:qFormat/>
    <w:rsid w:val="009045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0452C"/>
    <w:pPr>
      <w:keepNext/>
      <w:keepLines/>
      <w:spacing w:before="260" w:after="260" w:line="416" w:lineRule="auto"/>
      <w:outlineLvl w:val="2"/>
    </w:pPr>
    <w:rPr>
      <w:rFonts w:ascii="Tahoma" w:hAnsi="Tahoma"/>
      <w:b/>
      <w:bCs/>
      <w:sz w:val="32"/>
      <w:szCs w:val="32"/>
    </w:rPr>
  </w:style>
  <w:style w:type="paragraph" w:styleId="4">
    <w:name w:val="heading 4"/>
    <w:basedOn w:val="a"/>
    <w:next w:val="a"/>
    <w:link w:val="4Char"/>
    <w:uiPriority w:val="9"/>
    <w:semiHidden/>
    <w:unhideWhenUsed/>
    <w:qFormat/>
    <w:rsid w:val="0090452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0452C"/>
    <w:pPr>
      <w:keepNext/>
      <w:keepLines/>
      <w:spacing w:before="280" w:after="290" w:line="376" w:lineRule="auto"/>
      <w:outlineLvl w:val="4"/>
    </w:pPr>
    <w:rPr>
      <w:rFonts w:ascii="Tahoma" w:hAnsi="Tahoma"/>
      <w:b/>
      <w:bCs/>
      <w:sz w:val="28"/>
      <w:szCs w:val="28"/>
    </w:rPr>
  </w:style>
  <w:style w:type="paragraph" w:styleId="6">
    <w:name w:val="heading 6"/>
    <w:basedOn w:val="5"/>
    <w:next w:val="a"/>
    <w:link w:val="6Char"/>
    <w:uiPriority w:val="9"/>
    <w:semiHidden/>
    <w:unhideWhenUsed/>
    <w:qFormat/>
    <w:rsid w:val="0090452C"/>
    <w:pPr>
      <w:spacing w:before="240" w:after="64" w:line="320" w:lineRule="auto"/>
      <w:outlineLvl w:val="5"/>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格式"/>
    <w:basedOn w:val="a4"/>
    <w:link w:val="Char"/>
    <w:rsid w:val="00EC568B"/>
    <w:rPr>
      <w:rFonts w:ascii="宋体" w:hAnsi="宋体" w:cs="Times New Roman"/>
      <w:sz w:val="21"/>
    </w:rPr>
  </w:style>
  <w:style w:type="character" w:customStyle="1" w:styleId="Char">
    <w:name w:val="表格标题格式 Char"/>
    <w:link w:val="a3"/>
    <w:locked/>
    <w:rsid w:val="00EC568B"/>
    <w:rPr>
      <w:rFonts w:ascii="宋体" w:hAnsi="宋体"/>
      <w:b/>
      <w:kern w:val="2"/>
      <w:sz w:val="21"/>
    </w:rPr>
  </w:style>
  <w:style w:type="paragraph" w:styleId="a4">
    <w:name w:val="Title"/>
    <w:basedOn w:val="a"/>
    <w:next w:val="a"/>
    <w:link w:val="Char0"/>
    <w:uiPriority w:val="10"/>
    <w:qFormat/>
    <w:rsid w:val="0090452C"/>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link w:val="a4"/>
    <w:uiPriority w:val="10"/>
    <w:rsid w:val="0090452C"/>
    <w:rPr>
      <w:rFonts w:asciiTheme="majorHAnsi" w:eastAsia="宋体" w:hAnsiTheme="majorHAnsi" w:cstheme="majorBidi"/>
      <w:b/>
      <w:bCs/>
      <w:sz w:val="32"/>
      <w:szCs w:val="32"/>
    </w:rPr>
  </w:style>
  <w:style w:type="paragraph" w:customStyle="1" w:styleId="a5">
    <w:name w:val="表格标题"/>
    <w:basedOn w:val="a3"/>
    <w:link w:val="Char1"/>
    <w:rsid w:val="00EC568B"/>
  </w:style>
  <w:style w:type="character" w:customStyle="1" w:styleId="Char1">
    <w:name w:val="表格标题 Char"/>
    <w:link w:val="a5"/>
    <w:locked/>
    <w:rsid w:val="00EC568B"/>
    <w:rPr>
      <w:rFonts w:ascii="宋体" w:hAnsi="宋体"/>
      <w:b/>
      <w:kern w:val="2"/>
      <w:sz w:val="21"/>
    </w:rPr>
  </w:style>
  <w:style w:type="paragraph" w:customStyle="1" w:styleId="20">
    <w:name w:val="列出段落2"/>
    <w:basedOn w:val="a"/>
    <w:uiPriority w:val="34"/>
    <w:rsid w:val="00EC568B"/>
    <w:pPr>
      <w:ind w:firstLineChars="200" w:firstLine="420"/>
    </w:pPr>
  </w:style>
  <w:style w:type="paragraph" w:customStyle="1" w:styleId="Style3">
    <w:name w:val="_Style 3"/>
    <w:basedOn w:val="a"/>
    <w:next w:val="a"/>
    <w:rsid w:val="00EC568B"/>
    <w:pPr>
      <w:pBdr>
        <w:top w:val="single" w:sz="6" w:space="1" w:color="auto"/>
      </w:pBdr>
      <w:jc w:val="center"/>
    </w:pPr>
    <w:rPr>
      <w:rFonts w:ascii="Arial" w:hAnsi="Calibri"/>
      <w:vanish/>
      <w:sz w:val="16"/>
    </w:rPr>
  </w:style>
  <w:style w:type="character" w:customStyle="1" w:styleId="1Char">
    <w:name w:val="标题 1 Char"/>
    <w:basedOn w:val="a0"/>
    <w:link w:val="1"/>
    <w:uiPriority w:val="9"/>
    <w:rsid w:val="0090452C"/>
    <w:rPr>
      <w:rFonts w:ascii="Tahoma" w:hAnsi="Tahoma"/>
      <w:b/>
      <w:bCs/>
      <w:kern w:val="44"/>
      <w:sz w:val="44"/>
      <w:szCs w:val="44"/>
    </w:rPr>
  </w:style>
  <w:style w:type="character" w:customStyle="1" w:styleId="2Char">
    <w:name w:val="标题 2 Char"/>
    <w:basedOn w:val="a0"/>
    <w:link w:val="2"/>
    <w:uiPriority w:val="9"/>
    <w:semiHidden/>
    <w:rsid w:val="0090452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0452C"/>
    <w:rPr>
      <w:rFonts w:ascii="Tahoma" w:hAnsi="Tahoma"/>
      <w:b/>
      <w:bCs/>
      <w:sz w:val="32"/>
      <w:szCs w:val="32"/>
    </w:rPr>
  </w:style>
  <w:style w:type="character" w:customStyle="1" w:styleId="4Char">
    <w:name w:val="标题 4 Char"/>
    <w:basedOn w:val="a0"/>
    <w:link w:val="4"/>
    <w:uiPriority w:val="9"/>
    <w:semiHidden/>
    <w:rsid w:val="0090452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90452C"/>
    <w:rPr>
      <w:rFonts w:ascii="Tahoma" w:hAnsi="Tahoma"/>
      <w:b/>
      <w:bCs/>
      <w:sz w:val="28"/>
      <w:szCs w:val="28"/>
    </w:rPr>
  </w:style>
  <w:style w:type="character" w:customStyle="1" w:styleId="6Char">
    <w:name w:val="标题 6 Char"/>
    <w:basedOn w:val="a0"/>
    <w:link w:val="6"/>
    <w:uiPriority w:val="9"/>
    <w:semiHidden/>
    <w:rsid w:val="0090452C"/>
    <w:rPr>
      <w:rFonts w:asciiTheme="majorHAnsi" w:eastAsiaTheme="majorEastAsia" w:hAnsiTheme="majorHAnsi" w:cstheme="majorBidi"/>
      <w:b/>
      <w:bCs/>
      <w:sz w:val="24"/>
      <w:szCs w:val="24"/>
    </w:rPr>
  </w:style>
  <w:style w:type="paragraph" w:styleId="a6">
    <w:name w:val="Subtitle"/>
    <w:basedOn w:val="a"/>
    <w:next w:val="a"/>
    <w:link w:val="Char2"/>
    <w:uiPriority w:val="11"/>
    <w:qFormat/>
    <w:rsid w:val="0090452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link w:val="a6"/>
    <w:uiPriority w:val="11"/>
    <w:rsid w:val="0090452C"/>
    <w:rPr>
      <w:rFonts w:asciiTheme="majorHAnsi" w:eastAsia="宋体" w:hAnsiTheme="majorHAnsi" w:cstheme="majorBidi"/>
      <w:b/>
      <w:bCs/>
      <w:kern w:val="28"/>
      <w:sz w:val="32"/>
      <w:szCs w:val="32"/>
    </w:rPr>
  </w:style>
  <w:style w:type="character" w:styleId="a7">
    <w:name w:val="Strong"/>
    <w:basedOn w:val="a0"/>
    <w:uiPriority w:val="22"/>
    <w:qFormat/>
    <w:rsid w:val="0090452C"/>
    <w:rPr>
      <w:b/>
      <w:bCs/>
    </w:rPr>
  </w:style>
  <w:style w:type="paragraph" w:styleId="a8">
    <w:name w:val="header"/>
    <w:basedOn w:val="a"/>
    <w:link w:val="Char3"/>
    <w:uiPriority w:val="99"/>
    <w:unhideWhenUsed/>
    <w:rsid w:val="00437273"/>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8"/>
    <w:uiPriority w:val="99"/>
    <w:rsid w:val="00437273"/>
    <w:rPr>
      <w:sz w:val="18"/>
      <w:szCs w:val="18"/>
    </w:rPr>
  </w:style>
  <w:style w:type="paragraph" w:styleId="a9">
    <w:name w:val="footer"/>
    <w:basedOn w:val="a"/>
    <w:link w:val="Char4"/>
    <w:uiPriority w:val="99"/>
    <w:unhideWhenUsed/>
    <w:rsid w:val="00437273"/>
    <w:pPr>
      <w:tabs>
        <w:tab w:val="center" w:pos="4153"/>
        <w:tab w:val="right" w:pos="8306"/>
      </w:tabs>
    </w:pPr>
    <w:rPr>
      <w:sz w:val="18"/>
      <w:szCs w:val="18"/>
    </w:rPr>
  </w:style>
  <w:style w:type="character" w:customStyle="1" w:styleId="Char4">
    <w:name w:val="页脚 Char"/>
    <w:basedOn w:val="a0"/>
    <w:link w:val="a9"/>
    <w:uiPriority w:val="99"/>
    <w:rsid w:val="004372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479</Words>
  <Characters>2734</Characters>
  <Application>Microsoft Office Word</Application>
  <DocSecurity>0</DocSecurity>
  <Lines>22</Lines>
  <Paragraphs>6</Paragraphs>
  <ScaleCrop>false</ScaleCrop>
  <Company>Sky123.Org</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dc:creator>
  <cp:keywords/>
  <dc:description/>
  <cp:lastModifiedBy>WT</cp:lastModifiedBy>
  <cp:revision>2</cp:revision>
  <dcterms:created xsi:type="dcterms:W3CDTF">2019-07-22T04:52:00Z</dcterms:created>
  <dcterms:modified xsi:type="dcterms:W3CDTF">2019-07-22T04:53:00Z</dcterms:modified>
</cp:coreProperties>
</file>